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Mario Lerchenberger studierte an der Kunstuniversit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t Graz Gesang bei Tom Sol, Lied bei Joseph Breinl, Oratorium bei Robert Heimann, Dirigieren bei Johannes Prinz, sowie Gesangsp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dagogik. Im Laufe seiner Studien stand er als Nemorino, Ferrando, Leopold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Im wei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>en R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ssl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) und Fenton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Die lustigen Weiber von Windsor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) auf der B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hne.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Seit 2019 ist der K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rntner Tenor Ensemblemitglied der Oper Graz, wo er u.a. als Alfred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Die Fledermaus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), The Man (Birtwistle: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n-US"/>
        </w:rPr>
        <w:t>The Corridor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), Steuermann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Der fliegende Holl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>nder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>), Hans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Die verkaufte Braut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>), Kudrjasch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Katja Kabanova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 xml:space="preserve">) und als Tenorsolist in Brittens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s-ES_tradnl"/>
        </w:rPr>
        <w:t>War Requiem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sowie in konzertanten Auff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hrungen als Ferrando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it-IT"/>
        </w:rPr>
        <w:t>Cos</w:t>
      </w:r>
      <w:r>
        <w:rPr>
          <w:rFonts w:ascii="Arial" w:hAnsi="Arial" w:hint="default"/>
          <w:sz w:val="24"/>
          <w:szCs w:val="24"/>
          <w:rtl w:val="0"/>
        </w:rPr>
        <w:t xml:space="preserve">ì </w:t>
      </w:r>
      <w:r>
        <w:rPr>
          <w:rFonts w:ascii="Arial" w:hAnsi="Arial"/>
          <w:sz w:val="24"/>
          <w:szCs w:val="24"/>
          <w:rtl w:val="0"/>
          <w:lang w:val="it-IT"/>
        </w:rPr>
        <w:t>fan tutte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) oder Duca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it-IT"/>
        </w:rPr>
        <w:t>Rigoletto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) zu erleben war. In der aktuellen Spielzeit 2023/24 singt er dort u.a. Macduff (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n-US"/>
        </w:rPr>
        <w:t>Macbeth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>) und Asle (E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>tv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</w:rPr>
        <w:t xml:space="preserve">s: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Schlaflos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>).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Zu seinem Konzertrepertoire z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hlen Werke wie Bachs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H-moll Messe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it-IT"/>
        </w:rPr>
        <w:t>Johannespassion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n-US"/>
        </w:rPr>
        <w:t>Matth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it-IT"/>
        </w:rPr>
        <w:t>uspassion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Weihnachtsoratorium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 xml:space="preserve">, Beethovens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 xml:space="preserve">Christus am 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lberge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de-DE"/>
        </w:rPr>
        <w:t xml:space="preserve">, Brittens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s-ES_tradnl"/>
        </w:rPr>
        <w:t>War Requiem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Dvoraks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Stabat Mater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>, H</w:t>
      </w:r>
      <w:r>
        <w:rPr>
          <w:rFonts w:ascii="Arial" w:hAnsi="Arial" w:hint="default"/>
          <w:sz w:val="24"/>
          <w:szCs w:val="24"/>
          <w:rtl w:val="0"/>
        </w:rPr>
        <w:t>ä</w:t>
      </w:r>
      <w:r>
        <w:rPr>
          <w:rFonts w:ascii="Arial" w:hAnsi="Arial"/>
          <w:sz w:val="24"/>
          <w:szCs w:val="24"/>
          <w:rtl w:val="0"/>
          <w:lang w:val="nl-NL"/>
        </w:rPr>
        <w:t xml:space="preserve">ndels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Messiah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Haydns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Sch</w:t>
      </w:r>
      <w:r>
        <w:rPr>
          <w:rFonts w:ascii="Arial" w:hAnsi="Arial" w:hint="default"/>
          <w:sz w:val="24"/>
          <w:szCs w:val="24"/>
          <w:rtl w:val="0"/>
          <w:lang w:val="sv-S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pfung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Jahreszeiten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und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Stabat Mater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</w:rPr>
        <w:t xml:space="preserve">, Mendelssohns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de-DE"/>
        </w:rPr>
        <w:t>Lobgesang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und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s-ES_tradnl"/>
        </w:rPr>
        <w:t>Elias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, Mozarts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es-ES_tradnl"/>
        </w:rPr>
        <w:t>Requiem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 xml:space="preserve">, Orffs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Carmina Burana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it-IT"/>
        </w:rPr>
        <w:t xml:space="preserve">oder Rossinis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it-IT"/>
        </w:rPr>
        <w:t>Petite Messe solennelle</w:t>
      </w:r>
      <w:r>
        <w:rPr>
          <w:rFonts w:ascii="Arial" w:hAnsi="Arial" w:hint="default"/>
          <w:sz w:val="24"/>
          <w:szCs w:val="24"/>
          <w:rtl w:val="1"/>
          <w:lang w:val="ar-SA" w:bidi="ar-SA"/>
        </w:rPr>
        <w:t>“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Mario Lerchenberger trat </w:t>
      </w:r>
      <w:r>
        <w:rPr>
          <w:rFonts w:ascii="Arial" w:hAnsi="Arial"/>
          <w:sz w:val="24"/>
          <w:szCs w:val="24"/>
          <w:rtl w:val="0"/>
        </w:rPr>
        <w:t xml:space="preserve">u.a. </w:t>
      </w:r>
      <w:r>
        <w:rPr>
          <w:rFonts w:ascii="Arial" w:hAnsi="Arial"/>
          <w:sz w:val="24"/>
          <w:szCs w:val="24"/>
          <w:rtl w:val="0"/>
          <w:lang w:val="de-DE"/>
        </w:rPr>
        <w:t>in der Salzburger Felsenreitschule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/>
          <w:sz w:val="24"/>
          <w:szCs w:val="24"/>
          <w:rtl w:val="0"/>
          <w:lang w:val="de-DE"/>
        </w:rPr>
        <w:t>im Wiener Konzerthaus, im Grazer Musikverein, beim</w:t>
      </w:r>
      <w:r>
        <w:rPr>
          <w:rFonts w:ascii="Arial" w:hAnsi="Arial"/>
          <w:sz w:val="24"/>
          <w:szCs w:val="24"/>
          <w:rtl w:val="0"/>
          <w:lang w:val="de-DE"/>
        </w:rPr>
        <w:t xml:space="preserve"> Internationalen Bachfest in Leipzig sowie </w:t>
      </w:r>
      <w:r>
        <w:rPr>
          <w:rFonts w:ascii="Arial" w:hAnsi="Arial"/>
          <w:sz w:val="24"/>
          <w:szCs w:val="24"/>
          <w:rtl w:val="0"/>
          <w:lang w:val="de-DE"/>
        </w:rPr>
        <w:t>dem</w:t>
      </w:r>
      <w:r>
        <w:rPr>
          <w:rFonts w:ascii="Arial" w:hAnsi="Arial"/>
          <w:sz w:val="24"/>
          <w:szCs w:val="24"/>
          <w:rtl w:val="0"/>
          <w:lang w:val="de-DE"/>
        </w:rPr>
        <w:t xml:space="preserve"> Brucknerfest in Linz, </w:t>
      </w:r>
      <w:r>
        <w:rPr>
          <w:rFonts w:ascii="Arial" w:hAnsi="Arial"/>
          <w:sz w:val="24"/>
          <w:szCs w:val="24"/>
          <w:rtl w:val="0"/>
          <w:lang w:val="de-DE"/>
        </w:rPr>
        <w:t>bei den</w:t>
      </w:r>
      <w:r>
        <w:rPr>
          <w:rFonts w:ascii="Arial" w:hAnsi="Arial"/>
          <w:sz w:val="24"/>
          <w:szCs w:val="24"/>
          <w:rtl w:val="0"/>
          <w:lang w:val="de-DE"/>
        </w:rPr>
        <w:t xml:space="preserve"> Musikwochen Millstatt und den Festivals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styriarte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 xml:space="preserve">und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  <w:lang w:val="it-IT"/>
        </w:rPr>
        <w:t>La Strada</w:t>
      </w:r>
      <w:r>
        <w:rPr>
          <w:rFonts w:ascii="Arial" w:hAnsi="Arial" w:hint="default"/>
          <w:sz w:val="24"/>
          <w:szCs w:val="24"/>
          <w:rtl w:val="0"/>
          <w:lang w:val="de-DE"/>
        </w:rPr>
        <w:t xml:space="preserve">“ </w:t>
      </w:r>
      <w:r>
        <w:rPr>
          <w:rFonts w:ascii="Arial" w:hAnsi="Arial"/>
          <w:sz w:val="24"/>
          <w:szCs w:val="24"/>
          <w:rtl w:val="0"/>
          <w:lang w:val="de-DE"/>
        </w:rPr>
        <w:t>in Gra</w:t>
      </w:r>
      <w:r>
        <w:rPr>
          <w:rFonts w:ascii="Arial" w:hAnsi="Arial"/>
          <w:sz w:val="24"/>
          <w:szCs w:val="24"/>
          <w:rtl w:val="0"/>
          <w:lang w:val="de-DE"/>
        </w:rPr>
        <w:t>z auf.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Er besuchte Meisterkurse und Workshops bei Romualdo Savastano, Cheryl Studer, Chris Merritt und Emma Kirkby.</w:t>
      </w:r>
    </w:p>
    <w:p>
      <w:pPr>
        <w:pStyle w:val="Text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Text"/>
      </w:pPr>
      <w:r>
        <w:rPr>
          <w:rFonts w:ascii="Arial" w:hAnsi="Arial"/>
          <w:sz w:val="24"/>
          <w:szCs w:val="24"/>
          <w:rtl w:val="0"/>
          <w:lang w:val="de-DE"/>
        </w:rPr>
        <w:t>Ab der Spielzeit 2024/25 wird er Ensemblemitglied der Semperoper Dresden.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